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026/44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uhrschule, Außenanlagen Schulhofbereich - Errichtung eines neuen Spielgerätes, Landschafts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s neuen Spielgerätes, Landschafts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